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A65" w:rsidRPr="003C198D" w:rsidRDefault="00340A65" w:rsidP="006632B0">
      <w:pPr>
        <w:pStyle w:val="ab"/>
        <w:spacing w:line="240" w:lineRule="exact"/>
        <w:ind w:firstLineChars="0" w:firstLine="0"/>
        <w:rPr>
          <w:rFonts w:ascii="微软雅黑" w:eastAsia="微软雅黑" w:hAnsi="微软雅黑" w:cs="宋体" w:hint="eastAsia"/>
          <w:sz w:val="22"/>
          <w:szCs w:val="22"/>
        </w:rPr>
      </w:pPr>
    </w:p>
    <w:p w:rsidR="00340A65" w:rsidRPr="006632B0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28"/>
          <w:szCs w:val="28"/>
        </w:rPr>
      </w:pPr>
      <w:r w:rsidRPr="006632B0">
        <w:rPr>
          <w:rFonts w:ascii="微软雅黑" w:eastAsia="微软雅黑" w:hAnsi="微软雅黑"/>
          <w:color w:val="C00000"/>
          <w:sz w:val="28"/>
          <w:szCs w:val="28"/>
        </w:rPr>
        <w:t>中华人民共和国最高人民法院</w:t>
      </w:r>
    </w:p>
    <w:p w:rsidR="00340A65" w:rsidRPr="006632B0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28"/>
          <w:szCs w:val="28"/>
        </w:rPr>
      </w:pPr>
      <w:r w:rsidRPr="006632B0">
        <w:rPr>
          <w:rFonts w:ascii="微软雅黑" w:eastAsia="微软雅黑" w:hAnsi="微软雅黑"/>
          <w:color w:val="C00000"/>
          <w:sz w:val="28"/>
          <w:szCs w:val="28"/>
        </w:rPr>
        <w:t>中华人民共和国最高人民检察院</w:t>
      </w:r>
      <w:bookmarkStart w:id="0" w:name="_GoBack"/>
      <w:bookmarkEnd w:id="0"/>
    </w:p>
    <w:p w:rsidR="00340A65" w:rsidRPr="006632B0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28"/>
          <w:szCs w:val="28"/>
        </w:rPr>
      </w:pPr>
      <w:r w:rsidRPr="006632B0">
        <w:rPr>
          <w:rFonts w:ascii="微软雅黑" w:eastAsia="微软雅黑" w:hAnsi="微软雅黑"/>
          <w:color w:val="C00000"/>
          <w:sz w:val="28"/>
          <w:szCs w:val="28"/>
        </w:rPr>
        <w:t>公    告</w:t>
      </w:r>
    </w:p>
    <w:p w:rsidR="00340A65" w:rsidRPr="003C198D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最高人民法院、最高人民检察院《关于办理组织、强迫、引诱、容留、介绍卖淫刑事案件适用法律若干问题的解释》已于2017年5月8日由最高人民法院审判委员会第1716次会议、2017年7月4日由最高人民检察院第十二届检察委员会第66次会议通过，现予公布，自2017年7月25日起施行。</w:t>
      </w:r>
    </w:p>
    <w:p w:rsidR="00340A65" w:rsidRPr="003C198D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40A65" w:rsidRDefault="00110513" w:rsidP="003C198D">
      <w:pPr>
        <w:pStyle w:val="a9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2017年7月21日</w:t>
      </w:r>
    </w:p>
    <w:p w:rsidR="00340A65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6632B0" w:rsidRPr="003C198D" w:rsidRDefault="006632B0" w:rsidP="003C198D">
      <w:pPr>
        <w:pStyle w:val="ab"/>
        <w:spacing w:line="240" w:lineRule="exact"/>
        <w:ind w:firstLine="440"/>
        <w:rPr>
          <w:rFonts w:ascii="微软雅黑" w:eastAsia="微软雅黑" w:hAnsi="微软雅黑" w:cs="宋体" w:hint="eastAsia"/>
          <w:sz w:val="22"/>
          <w:szCs w:val="22"/>
        </w:rPr>
      </w:pPr>
    </w:p>
    <w:p w:rsidR="00340A65" w:rsidRPr="003C198D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3C198D">
        <w:rPr>
          <w:rFonts w:ascii="微软雅黑" w:eastAsia="微软雅黑" w:hAnsi="微软雅黑"/>
          <w:b/>
          <w:color w:val="7030A0"/>
          <w:sz w:val="40"/>
          <w:szCs w:val="40"/>
        </w:rPr>
        <w:t>最高人民法院    最高人民检察院</w:t>
      </w:r>
    </w:p>
    <w:p w:rsidR="00340A65" w:rsidRPr="003C198D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3C198D">
        <w:rPr>
          <w:rFonts w:ascii="微软雅黑" w:eastAsia="微软雅黑" w:hAnsi="微软雅黑"/>
          <w:b/>
          <w:color w:val="7030A0"/>
          <w:sz w:val="40"/>
          <w:szCs w:val="40"/>
        </w:rPr>
        <w:t>关于办理组织、强迫、引诱、容留、介绍卖淫</w:t>
      </w:r>
    </w:p>
    <w:p w:rsidR="00340A65" w:rsidRPr="003C198D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3C198D">
        <w:rPr>
          <w:rFonts w:ascii="微软雅黑" w:eastAsia="微软雅黑" w:hAnsi="微软雅黑"/>
          <w:b/>
          <w:color w:val="7030A0"/>
          <w:sz w:val="40"/>
          <w:szCs w:val="40"/>
        </w:rPr>
        <w:t>刑事案件适用法律若干问题的解释</w:t>
      </w:r>
    </w:p>
    <w:p w:rsidR="00340A65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0D3553" w:rsidRDefault="000D3553" w:rsidP="000D3553">
      <w:pPr>
        <w:pStyle w:val="ab"/>
        <w:spacing w:line="240" w:lineRule="exact"/>
        <w:ind w:firstLineChars="0" w:firstLine="0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2017-07-25</w:t>
      </w:r>
    </w:p>
    <w:p w:rsidR="000D3553" w:rsidRPr="003C198D" w:rsidRDefault="000D3553" w:rsidP="003C198D">
      <w:pPr>
        <w:pStyle w:val="ab"/>
        <w:spacing w:line="240" w:lineRule="exact"/>
        <w:ind w:firstLine="440"/>
        <w:rPr>
          <w:rFonts w:ascii="微软雅黑" w:eastAsia="微软雅黑" w:hAnsi="微软雅黑" w:cs="宋体" w:hint="eastAsia"/>
          <w:sz w:val="22"/>
          <w:szCs w:val="22"/>
        </w:rPr>
      </w:pPr>
    </w:p>
    <w:p w:rsidR="00340A65" w:rsidRPr="003C198D" w:rsidRDefault="00110513" w:rsidP="003C198D">
      <w:pPr>
        <w:pStyle w:val="af2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法释〔2017〕13号</w:t>
      </w:r>
    </w:p>
    <w:p w:rsidR="00340A65" w:rsidRPr="006632B0" w:rsidRDefault="00340A65" w:rsidP="006632B0">
      <w:pPr>
        <w:pStyle w:val="ab"/>
        <w:spacing w:line="3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为依法惩治组织、强迫、引诱、容留、介绍卖淫犯罪活动，根据刑法有关规定，结合司法工作实际，现就办理这类刑事案件具体应用法律的若干问题解释如下：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第一条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以招募、雇佣、纠集等手段，管理或者控制他人卖淫，卖淫人员在三人以上的，应当认定为刑法第三百五十八条规定的“组织他人卖淫”。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组织卖淫者是否设置固定的卖淫场所、组织卖淫者人数多少、规模大小，不影响组织卖淫行为的认定。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第二条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组织他人卖淫，具有下列情形之一的，应当认定为刑法第三百五十八条第一款规定的“情节严重”：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（一）卖淫人员累计达十人以上的；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（二）卖淫人员中未成年人、孕妇、智障人员、患有严重性病的人累计达五人以上的；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（三）组织境外人员在境内卖淫或者组织境内人员出境卖淫的；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（四）非法获利人民币一百万元以上的；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（五）造成被组织卖淫的人自残、自杀或者其他严重后果的；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（六）其他情节严重的情形。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第三条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在组织卖淫犯罪活动中，对被组织卖淫的人有引诱、容留、介绍卖淫行为的，依照处罚较重的规定定罪处罚。但是，对被组织卖淫的人以外的其他人有引诱、容留、介绍卖淫行为的，应当分别定罪，实行数罪并罚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第四条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明知他人实施组织卖淫犯罪活动而为其招募、运送人员或者充当保镖、打手、管账人等的，依照刑法第三百五十八条第四款的规定，以协助组织卖淫罪定罪处罚，不以组织卖淫罪的从犯论处。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在具有营业执照的会所、洗浴中心等经营场所担任保洁员、收银员、保安员等，从事一般服务性、劳务性工作，仅领取正常薪酬，且</w:t>
      </w:r>
      <w:proofErr w:type="gramStart"/>
      <w:r w:rsidRPr="006632B0">
        <w:rPr>
          <w:rFonts w:ascii="微软雅黑" w:eastAsia="微软雅黑" w:hAnsi="微软雅黑" w:hint="eastAsia"/>
          <w:sz w:val="24"/>
          <w:szCs w:val="24"/>
        </w:rPr>
        <w:t>无前款</w:t>
      </w:r>
      <w:proofErr w:type="gramEnd"/>
      <w:r w:rsidRPr="006632B0">
        <w:rPr>
          <w:rFonts w:ascii="微软雅黑" w:eastAsia="微软雅黑" w:hAnsi="微软雅黑" w:hint="eastAsia"/>
          <w:sz w:val="24"/>
          <w:szCs w:val="24"/>
        </w:rPr>
        <w:t>所列协助组织卖淫行为的，</w:t>
      </w:r>
      <w:proofErr w:type="gramStart"/>
      <w:r w:rsidRPr="006632B0">
        <w:rPr>
          <w:rFonts w:ascii="微软雅黑" w:eastAsia="微软雅黑" w:hAnsi="微软雅黑" w:hint="eastAsia"/>
          <w:sz w:val="24"/>
          <w:szCs w:val="24"/>
        </w:rPr>
        <w:t>不</w:t>
      </w:r>
      <w:proofErr w:type="gramEnd"/>
      <w:r w:rsidRPr="006632B0">
        <w:rPr>
          <w:rFonts w:ascii="微软雅黑" w:eastAsia="微软雅黑" w:hAnsi="微软雅黑" w:hint="eastAsia"/>
          <w:sz w:val="24"/>
          <w:szCs w:val="24"/>
        </w:rPr>
        <w:t>认定为协助组织卖淫罪。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lastRenderedPageBreak/>
        <w:t>第五条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协助组织他人卖淫，具有下列情形之一的，应当认定为刑法第三百五十八条第四款规定的“情节严重”：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（一）招募、运送卖淫人员累计达十人以上的；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（二）招募、运送的卖淫人员中未成年人、孕妇、智障人员、患有严重性病的人累计达五人以上的；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（三）协助组织境外人员在境内卖淫或者协助组织境内人员出境卖淫的；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（四）非法获利人民币五十万元以上的；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（五）造成被招募、运送或者被组织卖淫的人自残、自杀或者其他严重后果的；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（六）其他情节严重的情形。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第六条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强迫他人卖淫，具有下列情形之一的，应当认定为刑法第三百五十八条第一款规定的“情节严重”：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（一）卖淫人员累计达五人以上的；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（二）卖淫人员中未成年人、孕妇、智障人员、患有严重性病的人累计达三人以上的；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（三）强迫不满十四周岁的幼女卖淫的；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（四）造成被强迫卖淫的人自残、自杀或者其他严重后果的；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（五）其他情节严重的情形。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行为人既有组织卖淫犯罪行为，又有强迫卖淫犯罪行为，且具有下列情形之一的，以组织、强迫卖淫“情节严重”论处：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（一）组织卖淫、强迫卖淫行为中具有本解释第二条、本条前款规定的“情节严重”情形之一的；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（二）卖淫人员累计达到本解释第二条第一、二项规定的组织卖淫“情节严重”人数标准的；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（三）非法获利数额相加达到本解释第二条第四项规定的组织卖淫“情节严重”数额标准的。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第七条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根据刑法第三百五十八条第三款的规定，犯组织、强迫卖淫罪，并有杀害、伤害、强奸、绑架等犯罪行为的，依照数罪并罚的规定处罚。协助组织卖淫行为人参与实施上述行为的，以共同犯罪论处。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根据刑法第三百五十八条第二款的规定，组织、强迫未成年人卖淫的，应当从重处罚。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第八条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引诱、容留、介绍他人卖淫，具有下列情形之一的，应当依照刑法第三百五十九条第一款的规定定罪处罚：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（一）引诱他人卖淫的；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（二）容留、介绍二人以上卖淫的；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（三）容留、介绍未成年人、孕妇、智障人员、患有严重性病的人卖淫的；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（四）一年内曾因引诱、容留、介绍卖淫行为被行政处罚，又实施容留、介绍卖淫行为的；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（五）非法获利人民币一万元以上的。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利用信息网络发布招</w:t>
      </w:r>
      <w:proofErr w:type="gramStart"/>
      <w:r w:rsidRPr="006632B0">
        <w:rPr>
          <w:rFonts w:ascii="微软雅黑" w:eastAsia="微软雅黑" w:hAnsi="微软雅黑" w:hint="eastAsia"/>
          <w:sz w:val="24"/>
          <w:szCs w:val="24"/>
        </w:rPr>
        <w:t>嫖违法</w:t>
      </w:r>
      <w:proofErr w:type="gramEnd"/>
      <w:r w:rsidRPr="006632B0">
        <w:rPr>
          <w:rFonts w:ascii="微软雅黑" w:eastAsia="微软雅黑" w:hAnsi="微软雅黑" w:hint="eastAsia"/>
          <w:sz w:val="24"/>
          <w:szCs w:val="24"/>
        </w:rPr>
        <w:t>信息，情节严重的，依照刑法第二百八十七条之一的规定，以非法利用信息网络罪定罪处罚。同时构成介绍卖淫罪的，依照处罚较重的规定定罪处罚。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引诱、容留、介绍他人卖淫是否以营利为目的，不影响犯罪的成立。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引诱不满十四周岁的幼女卖淫的，依照刑法第三百五十九条第二款的规定，以引诱幼女卖淫罪定罪处罚。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被引诱卖淫的人员中既有不满十四周岁的幼女，又有其他人员的，分别以引诱幼女卖淫罪和引诱卖淫罪定罪，实行并罚。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lastRenderedPageBreak/>
        <w:t>第九条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引诱、容留、介绍他人卖淫，具有下列情形之一的，应当认定为刑法第三百五十九条第一款规定的“情节严重”：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（一）引诱五人以上或者引诱、容留、介绍十人以上卖淫的；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（二）引诱三人以上的未成年人、孕妇、智障人员、患有严重性病的人卖淫，或者引诱、容留、介绍五人以上该类人员卖淫的；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（三）非法获利人民币五万元以上的；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（四）其他情节严重的情形。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第十条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组织、强迫、引诱、容留、介绍他人卖淫的次数，作为酌定情节在量刑时考虑。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第十一条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具有下列情形之一的，应当认定为刑法第三百六十条规定的“明知”：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（一）有证据证明曾到医院或者其他医疗机构就医或者检查，被诊断为患有严重性病的；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（二）根据本人的知识和经验，能够知道自己患有严重性病的；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（三）通过其他方法能够证明行为人是“明知”的。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传播性病行为是否实际造成他人患上严重性病的后果，不影响本罪的成立。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刑法第三百六十条规定所称的“严重性病”，包括梅毒、淋病等。其他性病是否认定为“严重性病”，应当根据《中华人民共和国传染病防治法》《性病防治管理办法》的规定，在国家卫生与计划生育委员会规定实行性病监测的性病范围内，依照其危害、特点与梅毒、淋病相当的原则，从严掌握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第十二条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明知自己患有艾滋病或者感染艾滋病病毒而卖淫、嫖娼的，依照刑法第三百六十条的规定，以传播性病罪定罪，从重处罚。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具有下列情形之一，致使他人感染艾滋病病毒的，认定为刑法第九十五条第三项“其他对于人身健康有重大伤害”所指的“重伤”，依照刑法第二百三十四条第二款的规定，以故意伤害罪定罪处罚：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（一）明知自己感染艾滋病病毒而卖淫、嫖娼的；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（二）明知自己感染艾滋病病毒，故意不采取防范措施而与他人发生性关系的。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第十三条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犯组织、强迫、引诱、容留、介绍卖淫罪的，应当依法判处犯罪所得二倍以上的罚金。共同犯罪的，对各共同犯罪人合计判处的罚金应当在犯罪所得的二倍以上。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对犯组织、强迫卖淫罪被判处无期徒刑的，应当并处没收财产。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第十四条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根据刑法第三百六十二条、第三百一十条的规定，旅馆业、饮食服务业、文化娱乐业、出租汽车业等单位的人员，在公安机关查处卖淫、嫖娼活动时，为违法犯罪分子通风报信，情节严重的，以包庇罪定罪处罚。事前与犯罪分子通谋的，以共同犯罪论处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具有下列情形之一的，应当认定为刑法第三百六十二条规定的“情节严重”：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（一）向组织、强迫卖淫犯罪集团通风报信的；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（二）二年内通风报信三次以上的；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（三）一年内因通风报信被行政处罚，又实施通风报信行为的；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（四）致使犯罪集团的首要分子或者其他共同犯罪的主犯未能及时归案的；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（五）造成卖淫嫖娼人员逃跑，致使公安机关查处犯罪行为因取证困难而撤销刑事案件的；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（六）非法获利人民币一万元以上的；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632B0">
        <w:rPr>
          <w:rFonts w:ascii="微软雅黑" w:eastAsia="微软雅黑" w:hAnsi="微软雅黑" w:hint="eastAsia"/>
          <w:sz w:val="24"/>
          <w:szCs w:val="24"/>
        </w:rPr>
        <w:t>（七）其他情节严重的情形。</w:t>
      </w:r>
    </w:p>
    <w:p w:rsidR="00340A65" w:rsidRPr="006632B0" w:rsidRDefault="00110513" w:rsidP="006632B0">
      <w:pPr>
        <w:pStyle w:val="ab"/>
        <w:spacing w:line="3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0F4C39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第十五条</w:t>
      </w:r>
      <w:r w:rsidRPr="006632B0">
        <w:rPr>
          <w:rFonts w:ascii="微软雅黑" w:eastAsia="微软雅黑" w:hAnsi="微软雅黑" w:hint="eastAsia"/>
          <w:sz w:val="24"/>
          <w:szCs w:val="24"/>
        </w:rPr>
        <w:t xml:space="preserve">　本</w:t>
      </w:r>
      <w:proofErr w:type="gramStart"/>
      <w:r w:rsidRPr="006632B0">
        <w:rPr>
          <w:rFonts w:ascii="微软雅黑" w:eastAsia="微软雅黑" w:hAnsi="微软雅黑" w:hint="eastAsia"/>
          <w:sz w:val="24"/>
          <w:szCs w:val="24"/>
        </w:rPr>
        <w:t>解释自</w:t>
      </w:r>
      <w:proofErr w:type="gramEnd"/>
      <w:r w:rsidRPr="006632B0">
        <w:rPr>
          <w:rFonts w:ascii="微软雅黑" w:eastAsia="微软雅黑" w:hAnsi="微软雅黑" w:hint="eastAsia"/>
          <w:sz w:val="24"/>
          <w:szCs w:val="24"/>
        </w:rPr>
        <w:t>2017年7月25日起施行。</w:t>
      </w:r>
    </w:p>
    <w:sectPr w:rsidR="00340A65" w:rsidRPr="006632B0" w:rsidSect="003C198D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B76" w:rsidRDefault="00A34B76" w:rsidP="00340A65">
      <w:r>
        <w:separator/>
      </w:r>
    </w:p>
  </w:endnote>
  <w:endnote w:type="continuationSeparator" w:id="0">
    <w:p w:rsidR="00A34B76" w:rsidRDefault="00A34B76" w:rsidP="0034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65" w:rsidRDefault="00A34B76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96.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340A65" w:rsidRDefault="00110513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C198D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A65" w:rsidRDefault="00A34B76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63.5pt;margin-top:0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40A65" w:rsidRDefault="00110513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C198D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B76" w:rsidRDefault="00A34B76" w:rsidP="00340A65">
      <w:r>
        <w:separator/>
      </w:r>
    </w:p>
  </w:footnote>
  <w:footnote w:type="continuationSeparator" w:id="0">
    <w:p w:rsidR="00A34B76" w:rsidRDefault="00A34B76" w:rsidP="0034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B7A224F"/>
    <w:rsid w:val="000D3553"/>
    <w:rsid w:val="000F4C39"/>
    <w:rsid w:val="00110513"/>
    <w:rsid w:val="00323D76"/>
    <w:rsid w:val="00340A65"/>
    <w:rsid w:val="003C198D"/>
    <w:rsid w:val="006632B0"/>
    <w:rsid w:val="00A34B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B7A224F"/>
    <w:rsid w:val="2CFE6EE4"/>
    <w:rsid w:val="2D725F92"/>
    <w:rsid w:val="302E782D"/>
    <w:rsid w:val="325C564C"/>
    <w:rsid w:val="36AE6775"/>
    <w:rsid w:val="37AF57D9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42F54B4"/>
    <w:rsid w:val="56C00D65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F3EBE5E"/>
  <w15:docId w15:val="{913581D7-4E76-4CB7-8FF2-9C1E097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0A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A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40A6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40A65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rsid w:val="00340A65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rsid w:val="00340A65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40A65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40A65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40A65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340A65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40A65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40A65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40A65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40A65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40A65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40A65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rsid w:val="00340A65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rsid w:val="00340A65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rsid w:val="00340A65"/>
    <w:pPr>
      <w:ind w:firstLineChars="0" w:firstLine="0"/>
      <w:jc w:val="left"/>
    </w:pPr>
  </w:style>
  <w:style w:type="paragraph" w:customStyle="1" w:styleId="af5">
    <w:name w:val="日期文号"/>
    <w:basedOn w:val="ab"/>
    <w:rsid w:val="00340A65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rsid w:val="00340A65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40A65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rsid w:val="00340A65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4</TotalTime>
  <Pages>3</Pages>
  <Words>474</Words>
  <Characters>2707</Characters>
  <Application>Microsoft Office Word</Application>
  <DocSecurity>0</DocSecurity>
  <Lines>22</Lines>
  <Paragraphs>6</Paragraphs>
  <ScaleCrop>false</ScaleCrop>
  <Company>Newdaxie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5</cp:revision>
  <dcterms:created xsi:type="dcterms:W3CDTF">2017-11-09T08:54:00Z</dcterms:created>
  <dcterms:modified xsi:type="dcterms:W3CDTF">2025-11-18T05:40:00Z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